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color w:val="404040"/>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1"/>
          <w:color w:val="404040"/>
          <w:sz w:val="32"/>
          <w:szCs w:val="32"/>
        </w:rPr>
      </w:pPr>
      <w:r w:rsidDel="00000000" w:rsidR="00000000" w:rsidRPr="00000000">
        <w:rPr>
          <w:rFonts w:ascii="Arial Narrow" w:cs="Arial Narrow" w:eastAsia="Arial Narrow" w:hAnsi="Arial Narrow"/>
          <w:b w:val="1"/>
          <w:color w:val="404040"/>
          <w:sz w:val="32"/>
          <w:szCs w:val="32"/>
          <w:rtl w:val="0"/>
        </w:rPr>
        <w:t xml:space="preserve">El Directorio de CAF aprueba la incorporación de México </w:t>
        <w:br w:type="textWrapping"/>
        <w:t xml:space="preserve">como miembro pleno del organismo multilateral</w:t>
      </w:r>
    </w:p>
    <w:p w:rsidR="00000000" w:rsidDel="00000000" w:rsidP="00000000" w:rsidRDefault="00000000" w:rsidRPr="00000000" w14:paraId="00000003">
      <w:pPr>
        <w:jc w:val="center"/>
        <w:rPr>
          <w:rFonts w:ascii="Arial Narrow" w:cs="Arial Narrow" w:eastAsia="Arial Narrow" w:hAnsi="Arial Narrow"/>
          <w:b w:val="1"/>
          <w:color w:val="404040"/>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a6a6a6"/>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a6a6a6"/>
          <w:sz w:val="24"/>
          <w:szCs w:val="24"/>
          <w:u w:val="none"/>
          <w:shd w:fill="auto" w:val="clear"/>
          <w:vertAlign w:val="baseline"/>
          <w:rtl w:val="0"/>
        </w:rPr>
        <w:t xml:space="preserve">Además de los beneficios que implica para México su incorporación como país miembro, la decisión fortalecerá patrimonialmente a CAF para profundizar el acompañamiento al proceso de integración regional y de inserción internacional de los países de América Latina y el Caribe.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color w:val="a6a6a6"/>
        </w:rPr>
      </w:pPr>
      <w:r w:rsidDel="00000000" w:rsidR="00000000" w:rsidRPr="00000000">
        <w:rPr>
          <w:rtl w:val="0"/>
        </w:rPr>
      </w:r>
    </w:p>
    <w:p w:rsidR="00000000" w:rsidDel="00000000" w:rsidP="00000000" w:rsidRDefault="00000000" w:rsidRPr="00000000" w14:paraId="00000006">
      <w:pPr>
        <w:jc w:val="both"/>
        <w:rPr>
          <w:rFonts w:ascii="Arial Narrow" w:cs="Arial Narrow" w:eastAsia="Arial Narrow" w:hAnsi="Arial Narrow"/>
          <w:color w:val="212529"/>
        </w:rPr>
      </w:pPr>
      <w:bookmarkStart w:colFirst="0" w:colLast="0" w:name="_30j0zll" w:id="1"/>
      <w:bookmarkEnd w:id="1"/>
      <w:r w:rsidDel="00000000" w:rsidR="00000000" w:rsidRPr="00000000">
        <w:rPr>
          <w:rFonts w:ascii="Arial Narrow" w:cs="Arial Narrow" w:eastAsia="Arial Narrow" w:hAnsi="Arial Narrow"/>
          <w:color w:val="a6a6a6"/>
          <w:rtl w:val="0"/>
        </w:rPr>
        <w:t xml:space="preserve">(Ciudad de México, 02 de diciembre de 2020).</w:t>
      </w:r>
      <w:r w:rsidDel="00000000" w:rsidR="00000000" w:rsidRPr="00000000">
        <w:rPr>
          <w:rFonts w:ascii="Arial Narrow" w:cs="Arial Narrow" w:eastAsia="Arial Narrow" w:hAnsi="Arial Narrow"/>
          <w:color w:val="808080"/>
          <w:rtl w:val="0"/>
        </w:rPr>
        <w:t xml:space="preserve"> </w:t>
      </w:r>
      <w:r w:rsidDel="00000000" w:rsidR="00000000" w:rsidRPr="00000000">
        <w:rPr>
          <w:rFonts w:ascii="Arial Narrow" w:cs="Arial Narrow" w:eastAsia="Arial Narrow" w:hAnsi="Arial Narrow"/>
          <w:color w:val="212529"/>
          <w:rtl w:val="0"/>
        </w:rPr>
        <w:t xml:space="preserve">El Directorio de CAF –banco de desarrollo de América Latina-, en su sesión CLXX realizada de manera virtual, aprobó que México avance en su proceso de conversión en miembro pleno de la institución, luego de la firma del Convenio de Suscripción de Acciones celebrada entre el presidente ejecutivo, </w:t>
      </w:r>
      <w:r w:rsidDel="00000000" w:rsidR="00000000" w:rsidRPr="00000000">
        <w:rPr>
          <w:rFonts w:ascii="Arial Narrow" w:cs="Arial Narrow" w:eastAsia="Arial Narrow" w:hAnsi="Arial Narrow"/>
          <w:b w:val="1"/>
          <w:color w:val="212529"/>
          <w:rtl w:val="0"/>
        </w:rPr>
        <w:t xml:space="preserve">Luis Carranza Ugarte</w:t>
      </w:r>
      <w:r w:rsidDel="00000000" w:rsidR="00000000" w:rsidRPr="00000000">
        <w:rPr>
          <w:rFonts w:ascii="Arial Narrow" w:cs="Arial Narrow" w:eastAsia="Arial Narrow" w:hAnsi="Arial Narrow"/>
          <w:color w:val="212529"/>
          <w:rtl w:val="0"/>
        </w:rPr>
        <w:t xml:space="preserve">, y el secretario de Hacienda y Crédito Público, </w:t>
      </w:r>
      <w:r w:rsidDel="00000000" w:rsidR="00000000" w:rsidRPr="00000000">
        <w:rPr>
          <w:rFonts w:ascii="Arial Narrow" w:cs="Arial Narrow" w:eastAsia="Arial Narrow" w:hAnsi="Arial Narrow"/>
          <w:b w:val="1"/>
          <w:color w:val="212529"/>
          <w:rtl w:val="0"/>
        </w:rPr>
        <w:t xml:space="preserve">Arturo Herrera Gutiérrez</w:t>
      </w:r>
      <w:r w:rsidDel="00000000" w:rsidR="00000000" w:rsidRPr="00000000">
        <w:rPr>
          <w:rFonts w:ascii="Arial Narrow" w:cs="Arial Narrow" w:eastAsia="Arial Narrow" w:hAnsi="Arial Narrow"/>
          <w:color w:val="212529"/>
          <w:rtl w:val="0"/>
        </w:rPr>
        <w:t xml:space="preserve">, el pasado 05 de noviembre en Ciudad de México.</w:t>
      </w:r>
    </w:p>
    <w:p w:rsidR="00000000" w:rsidDel="00000000" w:rsidP="00000000" w:rsidRDefault="00000000" w:rsidRPr="00000000" w14:paraId="00000007">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8">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La incorporación de México como accionista </w:t>
      </w:r>
      <w:r w:rsidDel="00000000" w:rsidR="00000000" w:rsidRPr="00000000">
        <w:rPr>
          <w:rFonts w:ascii="Arial Narrow" w:cs="Arial Narrow" w:eastAsia="Arial Narrow" w:hAnsi="Arial Narrow"/>
          <w:b w:val="1"/>
          <w:color w:val="212529"/>
          <w:rtl w:val="0"/>
        </w:rPr>
        <w:t xml:space="preserve">Serie A,</w:t>
      </w:r>
      <w:r w:rsidDel="00000000" w:rsidR="00000000" w:rsidRPr="00000000">
        <w:rPr>
          <w:rFonts w:ascii="Arial Narrow" w:cs="Arial Narrow" w:eastAsia="Arial Narrow" w:hAnsi="Arial Narrow"/>
          <w:color w:val="212529"/>
          <w:rtl w:val="0"/>
        </w:rPr>
        <w:t xml:space="preserve"> luego de tres décadas de trabajo conjunto, le permitirá al país tener un mayor acceso a recursos financieros de largo plazo, así como cooperación técnica para su desarrollo sostenible, entre otros beneficios. Para CAF, este </w:t>
      </w:r>
      <w:r w:rsidDel="00000000" w:rsidR="00000000" w:rsidRPr="00000000">
        <w:rPr>
          <w:rFonts w:ascii="Arial Narrow" w:cs="Arial Narrow" w:eastAsia="Arial Narrow" w:hAnsi="Arial Narrow"/>
          <w:b w:val="1"/>
          <w:color w:val="212529"/>
          <w:rtl w:val="0"/>
        </w:rPr>
        <w:t xml:space="preserve">fortalecimiento patrimonial</w:t>
      </w:r>
      <w:r w:rsidDel="00000000" w:rsidR="00000000" w:rsidRPr="00000000">
        <w:rPr>
          <w:rFonts w:ascii="Arial Narrow" w:cs="Arial Narrow" w:eastAsia="Arial Narrow" w:hAnsi="Arial Narrow"/>
          <w:color w:val="212529"/>
          <w:rtl w:val="0"/>
        </w:rPr>
        <w:t xml:space="preserve"> le permitirá sostener el crecimiento operativo del banco de manera que pueda seguir maximizando su impacto en el desarrollo de los países y en la </w:t>
      </w:r>
      <w:r w:rsidDel="00000000" w:rsidR="00000000" w:rsidRPr="00000000">
        <w:rPr>
          <w:rFonts w:ascii="Arial Narrow" w:cs="Arial Narrow" w:eastAsia="Arial Narrow" w:hAnsi="Arial Narrow"/>
          <w:b w:val="1"/>
          <w:color w:val="212529"/>
          <w:rtl w:val="0"/>
        </w:rPr>
        <w:t xml:space="preserve">mejora de las condiciones de vida de la población</w:t>
      </w:r>
      <w:r w:rsidDel="00000000" w:rsidR="00000000" w:rsidRPr="00000000">
        <w:rPr>
          <w:rFonts w:ascii="Arial Narrow" w:cs="Arial Narrow" w:eastAsia="Arial Narrow" w:hAnsi="Arial Narrow"/>
          <w:color w:val="212529"/>
          <w:rtl w:val="0"/>
        </w:rPr>
        <w:t xml:space="preserve">, en un contexto de recuperación económica post pandemia y de crisis económica y social por el que está atravesando la región.</w:t>
      </w:r>
    </w:p>
    <w:p w:rsidR="00000000" w:rsidDel="00000000" w:rsidP="00000000" w:rsidRDefault="00000000" w:rsidRPr="00000000" w14:paraId="00000009">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A">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“El que México se convierta en miembro pleno de CAF, trae además el beneficio de propiciar la integración de un país, con elevada esencia latinoamericana, con el resto del continente en momentos en los cuales la región debe mirar a sus países vecinos para </w:t>
      </w:r>
      <w:r w:rsidDel="00000000" w:rsidR="00000000" w:rsidRPr="00000000">
        <w:rPr>
          <w:rFonts w:ascii="Arial Narrow" w:cs="Arial Narrow" w:eastAsia="Arial Narrow" w:hAnsi="Arial Narrow"/>
          <w:b w:val="1"/>
          <w:color w:val="212529"/>
          <w:rtl w:val="0"/>
        </w:rPr>
        <w:t xml:space="preserve">fortalecer las diversas cadenas de valor</w:t>
      </w:r>
      <w:r w:rsidDel="00000000" w:rsidR="00000000" w:rsidRPr="00000000">
        <w:rPr>
          <w:rFonts w:ascii="Arial Narrow" w:cs="Arial Narrow" w:eastAsia="Arial Narrow" w:hAnsi="Arial Narrow"/>
          <w:color w:val="212529"/>
          <w:rtl w:val="0"/>
        </w:rPr>
        <w:t xml:space="preserve"> y facilitar la </w:t>
      </w:r>
      <w:r w:rsidDel="00000000" w:rsidR="00000000" w:rsidRPr="00000000">
        <w:rPr>
          <w:rFonts w:ascii="Arial Narrow" w:cs="Arial Narrow" w:eastAsia="Arial Narrow" w:hAnsi="Arial Narrow"/>
          <w:b w:val="1"/>
          <w:color w:val="212529"/>
          <w:rtl w:val="0"/>
        </w:rPr>
        <w:t xml:space="preserve">integración productiva</w:t>
      </w:r>
      <w:r w:rsidDel="00000000" w:rsidR="00000000" w:rsidRPr="00000000">
        <w:rPr>
          <w:rFonts w:ascii="Arial Narrow" w:cs="Arial Narrow" w:eastAsia="Arial Narrow" w:hAnsi="Arial Narrow"/>
          <w:color w:val="212529"/>
          <w:rtl w:val="0"/>
        </w:rPr>
        <w:t xml:space="preserve">; ello además fortalecerá las relaciones económicas entre los países de América Latina”, aseguró </w:t>
      </w:r>
      <w:r w:rsidDel="00000000" w:rsidR="00000000" w:rsidRPr="00000000">
        <w:rPr>
          <w:rFonts w:ascii="Arial Narrow" w:cs="Arial Narrow" w:eastAsia="Arial Narrow" w:hAnsi="Arial Narrow"/>
          <w:b w:val="1"/>
          <w:color w:val="212529"/>
          <w:rtl w:val="0"/>
        </w:rPr>
        <w:t xml:space="preserve">Luis Carranza Ugarte</w:t>
      </w:r>
      <w:r w:rsidDel="00000000" w:rsidR="00000000" w:rsidRPr="00000000">
        <w:rPr>
          <w:rFonts w:ascii="Arial Narrow" w:cs="Arial Narrow" w:eastAsia="Arial Narrow" w:hAnsi="Arial Narrow"/>
          <w:color w:val="212529"/>
          <w:rtl w:val="0"/>
        </w:rPr>
        <w:t xml:space="preserve">.</w:t>
      </w:r>
    </w:p>
    <w:p w:rsidR="00000000" w:rsidDel="00000000" w:rsidP="00000000" w:rsidRDefault="00000000" w:rsidRPr="00000000" w14:paraId="0000000B">
      <w:pPr>
        <w:jc w:val="both"/>
        <w:rPr>
          <w:rFonts w:ascii="Arial Narrow" w:cs="Arial Narrow" w:eastAsia="Arial Narrow" w:hAnsi="Arial Narrow"/>
          <w:color w:val="212529"/>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color w:val="212529"/>
        </w:rPr>
      </w:pPr>
      <w:r w:rsidDel="00000000" w:rsidR="00000000" w:rsidRPr="00000000">
        <w:rPr>
          <w:rFonts w:ascii="Arial Narrow" w:cs="Arial Narrow" w:eastAsia="Arial Narrow" w:hAnsi="Arial Narrow"/>
          <w:color w:val="212529"/>
          <w:rtl w:val="0"/>
        </w:rPr>
        <w:t xml:space="preserve">México fue el primer país no andino en incorporarse como accionista </w:t>
      </w:r>
      <w:r w:rsidDel="00000000" w:rsidR="00000000" w:rsidRPr="00000000">
        <w:rPr>
          <w:rFonts w:ascii="Arial Narrow" w:cs="Arial Narrow" w:eastAsia="Arial Narrow" w:hAnsi="Arial Narrow"/>
          <w:b w:val="1"/>
          <w:color w:val="212529"/>
          <w:rtl w:val="0"/>
        </w:rPr>
        <w:t xml:space="preserve">Serie C a CAF en 1990</w:t>
      </w:r>
      <w:r w:rsidDel="00000000" w:rsidR="00000000" w:rsidRPr="00000000">
        <w:rPr>
          <w:rFonts w:ascii="Arial Narrow" w:cs="Arial Narrow" w:eastAsia="Arial Narrow" w:hAnsi="Arial Narrow"/>
          <w:color w:val="212529"/>
          <w:rtl w:val="0"/>
        </w:rPr>
        <w:t xml:space="preserve">. Desde 2014, la institución dispone de una Oficina País en Ciudad de México, lo que le ha permitido conocer mejor la realidad del país y construir una estrategia de acompañamiento con base en sus prioridades. El fortalecimiento patrimonial del organismo multilateral, en el que también están avanzado </w:t>
      </w:r>
      <w:r w:rsidDel="00000000" w:rsidR="00000000" w:rsidRPr="00000000">
        <w:rPr>
          <w:rFonts w:ascii="Arial Narrow" w:cs="Arial Narrow" w:eastAsia="Arial Narrow" w:hAnsi="Arial Narrow"/>
          <w:b w:val="1"/>
          <w:color w:val="212529"/>
          <w:rtl w:val="0"/>
        </w:rPr>
        <w:t xml:space="preserve">Costa Rica y República Dominicana</w:t>
      </w:r>
      <w:r w:rsidDel="00000000" w:rsidR="00000000" w:rsidRPr="00000000">
        <w:rPr>
          <w:rFonts w:ascii="Arial Narrow" w:cs="Arial Narrow" w:eastAsia="Arial Narrow" w:hAnsi="Arial Narrow"/>
          <w:color w:val="212529"/>
          <w:rtl w:val="0"/>
        </w:rPr>
        <w:t xml:space="preserve">, representa para sus países accionistas una mayor cantidad de recursos en </w:t>
      </w:r>
      <w:r w:rsidDel="00000000" w:rsidR="00000000" w:rsidRPr="00000000">
        <w:rPr>
          <w:rFonts w:ascii="Arial Narrow" w:cs="Arial Narrow" w:eastAsia="Arial Narrow" w:hAnsi="Arial Narrow"/>
          <w:b w:val="1"/>
          <w:color w:val="212529"/>
          <w:rtl w:val="0"/>
        </w:rPr>
        <w:t xml:space="preserve">mejores condiciones financieras</w:t>
      </w:r>
      <w:r w:rsidDel="00000000" w:rsidR="00000000" w:rsidRPr="00000000">
        <w:rPr>
          <w:rFonts w:ascii="Arial Narrow" w:cs="Arial Narrow" w:eastAsia="Arial Narrow" w:hAnsi="Arial Narrow"/>
          <w:color w:val="212529"/>
          <w:rtl w:val="0"/>
        </w:rPr>
        <w:t xml:space="preserve">, al igual que la profundización de la integración e inserción internacional de los países de América Latina y el Caribe.</w:t>
      </w:r>
    </w:p>
    <w:p w:rsidR="00000000" w:rsidDel="00000000" w:rsidP="00000000" w:rsidRDefault="00000000" w:rsidRPr="00000000" w14:paraId="0000000D">
      <w:pPr>
        <w:jc w:val="both"/>
        <w:rPr>
          <w:rFonts w:ascii="Arial Narrow" w:cs="Arial Narrow" w:eastAsia="Arial Narrow" w:hAnsi="Arial Narrow"/>
          <w:color w:val="212529"/>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Más información en </w:t>
      </w:r>
      <w:hyperlink r:id="rId6">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www.caf.com</w:t>
        </w:r>
      </w:hyperlink>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ff"/>
          <w:sz w:val="18"/>
          <w:szCs w:val="18"/>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CAF, Dirección de Comunicación Estratégica, </w:t>
      </w:r>
      <w:hyperlink r:id="rId8">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prensa@caf.com</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Encuéntrenos en: Facebook: </w:t>
      </w:r>
      <w:hyperlink r:id="rId9">
        <w:r w:rsidDel="00000000" w:rsidR="00000000" w:rsidRPr="00000000">
          <w:rPr>
            <w:rFonts w:ascii="Arial Narrow" w:cs="Arial Narrow" w:eastAsia="Arial Narrow" w:hAnsi="Arial Narrow"/>
            <w:b w:val="0"/>
            <w:i w:val="0"/>
            <w:smallCaps w:val="0"/>
            <w:strike w:val="0"/>
            <w:color w:val="0000ff"/>
            <w:sz w:val="18"/>
            <w:szCs w:val="18"/>
            <w:u w:val="single"/>
            <w:shd w:fill="auto" w:val="clear"/>
            <w:vertAlign w:val="baseline"/>
            <w:rtl w:val="0"/>
          </w:rPr>
          <w:t xml:space="preserve">CAF.America.Latina</w:t>
        </w:r>
      </w:hyperlink>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 Twitter: @AgendaCAF</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0" w:type="default"/>
      <w:pgSz w:h="15840" w:w="12240" w:orient="portrait"/>
      <w:pgMar w:bottom="1296" w:top="1411" w:left="1584" w:right="1584"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-156223</wp:posOffset>
          </wp:positionV>
          <wp:extent cx="1889760" cy="600710"/>
          <wp:effectExtent b="0" l="0" r="0" t="0"/>
          <wp:wrapSquare wrapText="bothSides" distB="0" distT="0" distL="114300" distR="114300"/>
          <wp:docPr descr="Imagen que contiene tabla&#10;&#10;Descripción generada automáticamente" id="2" name="image1.png"/>
          <a:graphic>
            <a:graphicData uri="http://schemas.openxmlformats.org/drawingml/2006/picture">
              <pic:pic>
                <pic:nvPicPr>
                  <pic:cNvPr descr="Imagen que contiene tabla&#10;&#10;Descripción generada automáticamente" id="0" name="image1.png"/>
                  <pic:cNvPicPr preferRelativeResize="0"/>
                </pic:nvPicPr>
                <pic:blipFill>
                  <a:blip r:embed="rId1"/>
                  <a:srcRect b="0" l="0" r="0" t="0"/>
                  <a:stretch>
                    <a:fillRect/>
                  </a:stretch>
                </pic:blipFill>
                <pic:spPr>
                  <a:xfrm>
                    <a:off x="0" y="0"/>
                    <a:ext cx="1889760" cy="6007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CAF.America.Latina" TargetMode="External"/><Relationship Id="rId5" Type="http://schemas.openxmlformats.org/officeDocument/2006/relationships/styles" Target="styles.xml"/><Relationship Id="rId6" Type="http://schemas.openxmlformats.org/officeDocument/2006/relationships/hyperlink" Target="http://www.caf.com/" TargetMode="External"/><Relationship Id="rId7" Type="http://schemas.openxmlformats.org/officeDocument/2006/relationships/image" Target="media/image2.png"/><Relationship Id="rId8" Type="http://schemas.openxmlformats.org/officeDocument/2006/relationships/hyperlink" Target="mailto:prensa@caf.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